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«А» класса</w:t>
      </w:r>
    </w:p>
    <w:p>
      <w:pPr>
        <w:jc w:val="center"/>
      </w:pPr>
      <w:r>
        <w:rPr>
          <w:b w:val="0"/>
        </w:rPr>
        <w:t>МБОУ СОШ № 32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учится в 5 «А» классе МБОУ СОШ № 32 с 2016 года.</w:t>
      </w:r>
    </w:p>
    <w:p>
      <w:pPr>
        <w:ind w:firstLine="709"/>
        <w:jc w:val="both"/>
      </w:pPr>
      <w:r>
        <w:t>Переход к предметному обучению и смене учителей Тимофей перенёс спокойно.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Учебная мотивация высокая — Тимофей любознателен и охотно берётся за дополнительные задания.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Тимофей трудолюбив и отзывчив. Во внеурочное время увлекается музыкой.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5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