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 «Г» класса</w:t>
      </w:r>
    </w:p>
    <w:p>
      <w:pPr>
        <w:jc w:val="center"/>
      </w:pPr>
      <w:r>
        <w:rPr>
          <w:b w:val="0"/>
        </w:rPr>
        <w:t>МБОУ СОШ № 36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обучается в 1 «Г» классе МБОУ СОШ № 36 с 2020 года.</w:t>
      </w:r>
    </w:p>
    <w:p>
      <w:pPr>
        <w:ind w:firstLine="709"/>
        <w:jc w:val="both"/>
      </w:pPr>
      <w:r>
        <w:t>Период адаптации к школе прошёл спокойно: Никита быстро привык к школьному режиму и требованиям учителя.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Учебная мотивация низкая; без контроля со стороны взрослых задания не выполняет.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Отношения со сверстниками складываются непросто: бывают конфликты, в том числе по инициативе самого ребёнка.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В общественной жизни класса участия не принимает. Посещаемость низкая, что сказывается на успеваемости.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Никита вежлив и невнимателен. Во внеурочное время интересуется техникой и конструированием. 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