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2 «В» класса</w:t>
      </w:r>
    </w:p>
    <w:p>
      <w:pPr>
        <w:jc w:val="center"/>
      </w:pPr>
      <w:r>
        <w:rPr>
          <w:b w:val="0"/>
        </w:rPr>
        <w:t>МБОУ СОШ № 8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учится в 2 «В» классе МБОУ СОШ № 8 с 2016 года.</w:t>
      </w:r>
    </w:p>
    <w:p>
      <w:pPr>
        <w:ind w:firstLine="709"/>
        <w:jc w:val="both"/>
      </w:pPr>
      <w:r>
        <w:t>Во втором классе у него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Болеет несколько раз в год; к концу дня заметна утомляемость. Учится в основном на «хорошо» и «удовлетворительно»; программный материал усваивает, но не всегда прочно.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Егор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Контакт с семьёй есть, хотя инициатива чаще исходит от школы. По характеру Егор самостоятелен и замкнут.</w:t>
      </w:r>
    </w:p>
    <w:p>
      <w:pPr>
        <w:ind w:firstLine="709"/>
        <w:jc w:val="both"/>
      </w:pPr>
      <w:r>
        <w:t>Во внеурочное время много читает.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2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