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«А» класса</w:t>
      </w:r>
    </w:p>
    <w:p>
      <w:pPr>
        <w:jc w:val="center"/>
      </w:pPr>
      <w:r>
        <w:rPr>
          <w:b w:val="0"/>
        </w:rPr>
        <w:t>МБОУ СОШ № 9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учится в 7 «А» классе МБОУ СОШ № 9 с 2022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Понимает объяснение учителя, но для прочного усвоения материала требуется повторение. Эмоциональные реакции соответствуют ситуации, хотя при утомлении Иван быстро раздражается. Учебные результаты неровные: по одним предметам успевает хорошо, по другим нуждается в дополнительной помощи.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С учителями ведёт себя в целом корректно, хотя не всегда соглашается с замечаниями. Контакт с семьёй есть, хотя инициатива чаще исходит от школы.</w:t>
      </w:r>
    </w:p>
    <w:p>
      <w:pPr>
        <w:ind w:firstLine="709"/>
        <w:jc w:val="both"/>
      </w:pPr>
      <w:r>
        <w:t>По характеру Иван самостоятелен и неорганизован.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7 класса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