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11 «В»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11 «В» класса МБОУ СОШ № 38 с 2019 года.</w:t>
      </w:r>
    </w:p>
    <w:p>
      <w:pPr>
        <w:ind w:firstLine="709"/>
        <w:jc w:val="both"/>
      </w:pPr>
      <w:r>
        <w:t>Учебный год для выпускника решающий: основное внимание София уделяет подготовке к ЕГЭ.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Учебная мотивация высокая — София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Определилась с направлением дальнейшего обучения, целенаправленно готовится к экзаменам по профильным предметам. Охотно выполняет общественные поручения и проявляет инициативу в классных делах. Общительна, имеет друзей в классе, умеет работать в группе и договариваться.</w:t>
      </w:r>
    </w:p>
    <w:p>
      <w:pPr>
        <w:ind w:firstLine="709"/>
        <w:jc w:val="both"/>
      </w:pPr>
      <w:r>
        <w:t>Уважительно относится к педагогам, охотно обращается за помощью и консультацией. По характеру София ответственна.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в приёмную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11 класса для поступления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