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«А»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— ученик 5 «А» класса МБОУ СОШ № 20 с 2018 года.</w:t>
      </w:r>
    </w:p>
    <w:p>
      <w:pPr>
        <w:ind w:firstLine="709"/>
        <w:jc w:val="both"/>
      </w:pPr>
      <w:r>
        <w:t>Адаптация к обучению в основной школе прошла без серьёзных затруднений: Никита привык к кабинетной системе и разным учителям.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Никита быстро раздражается. Дисциплина в целом удовлетворительная; замечания бывают, но на них Никита реагирует правильно.</w:t>
      </w:r>
    </w:p>
    <w:p>
      <w:pPr>
        <w:ind w:firstLine="709"/>
        <w:jc w:val="both"/>
      </w:pPr>
      <w:r>
        <w:t>В коллективе держится спокойно, в конфликты вступает редко. Контакт с семьёй есть, хотя инициатива чаще исходит от школы. По характеру Никита аккуратен и неорганизован.</w:t>
      </w:r>
    </w:p>
    <w:p>
      <w:pPr>
        <w:ind w:firstLine="709"/>
        <w:jc w:val="both"/>
      </w:pPr>
      <w:r>
        <w:t>Во внеурочное время любит рисовать.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