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«Г» класса</w:t>
      </w:r>
    </w:p>
    <w:p>
      <w:pPr>
        <w:jc w:val="center"/>
      </w:pPr>
      <w:r>
        <w:rPr>
          <w:b w:val="0"/>
        </w:rPr>
        <w:t>МБОУ СОШ № 34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— ученик 5 «Г» класса МБОУ СОШ № 34 с 2020 года.</w:t>
      </w:r>
    </w:p>
    <w:p>
      <w:pPr>
        <w:ind w:firstLine="709"/>
        <w:jc w:val="both"/>
      </w:pPr>
      <w:r>
        <w:t>Переход к предметному обучению и смене учителей Михаил перенёс спокойно.</w:t>
      </w:r>
    </w:p>
    <w:p>
      <w:pPr>
        <w:ind w:firstLine="709"/>
        <w:jc w:val="both"/>
      </w:pPr>
      <w:r>
        <w:t>Болеет несколько раз в год; к концу дня заметна утомляемость.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Михаил быстро раздражается. Дисциплина в целом удовлетворительная; замечания бывают, но на них Михаил реагирует правильно.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Михаил ответствен и неорганизован.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5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